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A81C" w14:textId="2C245F55" w:rsidR="00B62D53" w:rsidRDefault="0020759B" w:rsidP="00EF670F">
      <w:pPr>
        <w:spacing w:line="360" w:lineRule="auto"/>
        <w:jc w:val="center"/>
        <w:rPr>
          <w:rFonts w:ascii="仿宋" w:eastAsia="仿宋" w:hAnsi="仿宋" w:cs="Times New Roman"/>
          <w:b/>
          <w:sz w:val="28"/>
        </w:rPr>
      </w:pPr>
      <w:r>
        <w:rPr>
          <w:rFonts w:ascii="仿宋" w:eastAsia="仿宋" w:hAnsi="仿宋" w:cs="Times New Roman" w:hint="eastAsia"/>
          <w:b/>
          <w:sz w:val="28"/>
        </w:rPr>
        <w:t>干预性研究方案</w:t>
      </w:r>
    </w:p>
    <w:p w14:paraId="01C91CA2" w14:textId="62C03D15" w:rsidR="00B62D53" w:rsidRDefault="0020759B">
      <w:pPr>
        <w:spacing w:line="360" w:lineRule="auto"/>
        <w:jc w:val="left"/>
        <w:rPr>
          <w:rFonts w:ascii="仿宋" w:eastAsia="仿宋" w:hAnsi="仿宋" w:cs="Times New Roman"/>
          <w:b/>
          <w:sz w:val="24"/>
        </w:rPr>
      </w:pPr>
      <w:r>
        <w:rPr>
          <w:rFonts w:ascii="仿宋" w:eastAsia="仿宋" w:hAnsi="仿宋" w:cs="Times New Roman"/>
          <w:b/>
          <w:sz w:val="24"/>
        </w:rPr>
        <w:t xml:space="preserve">1 </w:t>
      </w:r>
      <w:r w:rsidR="00DE0FA0">
        <w:rPr>
          <w:rFonts w:ascii="仿宋" w:eastAsia="仿宋" w:hAnsi="仿宋" w:cs="Times New Roman" w:hint="eastAsia"/>
          <w:b/>
          <w:sz w:val="24"/>
        </w:rPr>
        <w:t>封面</w:t>
      </w:r>
      <w:r>
        <w:rPr>
          <w:rFonts w:ascii="仿宋" w:eastAsia="仿宋" w:hAnsi="仿宋" w:cs="Times New Roman"/>
          <w:b/>
          <w:sz w:val="24"/>
        </w:rPr>
        <w:t xml:space="preserve"> </w:t>
      </w:r>
      <w:r w:rsidR="00DE0FA0">
        <w:rPr>
          <w:rFonts w:ascii="仿宋" w:eastAsia="仿宋" w:hAnsi="仿宋" w:cs="Times New Roman" w:hint="eastAsia"/>
          <w:b/>
          <w:sz w:val="24"/>
        </w:rPr>
        <w:t>（需至少包含中英文标题、版本号、版本日期、主要研究者及科室）</w:t>
      </w:r>
    </w:p>
    <w:p w14:paraId="1B5C19E4" w14:textId="77777777" w:rsidR="00B62D53" w:rsidRDefault="0020759B">
      <w:pPr>
        <w:spacing w:line="360" w:lineRule="auto"/>
        <w:jc w:val="left"/>
        <w:rPr>
          <w:rFonts w:ascii="仿宋" w:eastAsia="仿宋" w:hAnsi="仿宋" w:cs="Times New Roman"/>
          <w:b/>
          <w:sz w:val="24"/>
        </w:rPr>
      </w:pPr>
      <w:r>
        <w:rPr>
          <w:rFonts w:ascii="仿宋" w:eastAsia="仿宋" w:hAnsi="仿宋" w:cs="Times New Roman"/>
          <w:b/>
          <w:sz w:val="24"/>
        </w:rPr>
        <w:t>2 研究背景及原理</w:t>
      </w:r>
    </w:p>
    <w:p w14:paraId="375A0BA9" w14:textId="77777777" w:rsidR="00B62D53" w:rsidRDefault="0020759B">
      <w:pPr>
        <w:spacing w:line="360" w:lineRule="auto"/>
        <w:ind w:firstLineChars="200" w:firstLine="440"/>
        <w:jc w:val="left"/>
        <w:rPr>
          <w:rFonts w:ascii="仿宋" w:eastAsia="仿宋" w:hAnsi="仿宋" w:cs="Times New Roman"/>
          <w:sz w:val="22"/>
        </w:rPr>
      </w:pPr>
      <w:r>
        <w:rPr>
          <w:rFonts w:ascii="仿宋" w:eastAsia="仿宋" w:hAnsi="仿宋" w:cs="Times New Roman" w:hint="eastAsia"/>
          <w:sz w:val="22"/>
        </w:rPr>
        <w:t>描述研究问题，说明进行试验的理由，以及对照组选择的解释。</w:t>
      </w:r>
    </w:p>
    <w:p w14:paraId="147E15FC" w14:textId="77777777" w:rsidR="00B62D53" w:rsidRDefault="0020759B">
      <w:pPr>
        <w:spacing w:line="360" w:lineRule="auto"/>
        <w:jc w:val="left"/>
        <w:rPr>
          <w:rFonts w:ascii="仿宋" w:eastAsia="仿宋" w:hAnsi="仿宋" w:cs="Times New Roman"/>
          <w:b/>
          <w:sz w:val="24"/>
        </w:rPr>
      </w:pPr>
      <w:r>
        <w:rPr>
          <w:rFonts w:ascii="仿宋" w:eastAsia="仿宋" w:hAnsi="仿宋" w:cs="Times New Roman"/>
          <w:b/>
          <w:sz w:val="24"/>
        </w:rPr>
        <w:t xml:space="preserve">3 研究目的及研究终点 </w:t>
      </w:r>
    </w:p>
    <w:p w14:paraId="441E11E1" w14:textId="77777777" w:rsidR="00B62D53" w:rsidRDefault="0020759B">
      <w:pPr>
        <w:spacing w:line="360" w:lineRule="auto"/>
        <w:ind w:leftChars="100" w:left="210"/>
        <w:jc w:val="left"/>
        <w:rPr>
          <w:rFonts w:ascii="仿宋" w:eastAsia="仿宋" w:hAnsi="仿宋" w:cs="Times New Roman"/>
          <w:b/>
          <w:sz w:val="24"/>
        </w:rPr>
      </w:pPr>
      <w:r>
        <w:rPr>
          <w:rFonts w:ascii="仿宋" w:eastAsia="仿宋" w:hAnsi="仿宋" w:cs="Times New Roman"/>
          <w:b/>
          <w:sz w:val="24"/>
        </w:rPr>
        <w:t xml:space="preserve">3.1 研究目的 </w:t>
      </w:r>
    </w:p>
    <w:p w14:paraId="50A0BA75" w14:textId="77777777" w:rsidR="00B62D53" w:rsidRDefault="0020759B">
      <w:pPr>
        <w:spacing w:line="360" w:lineRule="auto"/>
        <w:ind w:firstLineChars="200" w:firstLine="482"/>
        <w:jc w:val="left"/>
        <w:rPr>
          <w:rFonts w:ascii="仿宋" w:eastAsia="仿宋" w:hAnsi="仿宋" w:cs="Times New Roman"/>
          <w:b/>
          <w:sz w:val="24"/>
        </w:rPr>
      </w:pPr>
      <w:r>
        <w:rPr>
          <w:rFonts w:ascii="仿宋" w:eastAsia="仿宋" w:hAnsi="仿宋" w:cs="Times New Roman" w:hint="eastAsia"/>
          <w:b/>
          <w:sz w:val="24"/>
        </w:rPr>
        <w:t>主要研究目的</w:t>
      </w:r>
    </w:p>
    <w:p w14:paraId="411DEC8D" w14:textId="77777777" w:rsidR="00B62D53" w:rsidRDefault="0020759B">
      <w:pPr>
        <w:spacing w:line="360" w:lineRule="auto"/>
        <w:ind w:firstLineChars="200" w:firstLine="482"/>
        <w:jc w:val="left"/>
        <w:rPr>
          <w:rFonts w:ascii="仿宋" w:eastAsia="仿宋" w:hAnsi="仿宋" w:cs="Times New Roman"/>
          <w:b/>
          <w:sz w:val="24"/>
        </w:rPr>
      </w:pPr>
      <w:r>
        <w:rPr>
          <w:rFonts w:ascii="仿宋" w:eastAsia="仿宋" w:hAnsi="仿宋" w:cs="Times New Roman" w:hint="eastAsia"/>
          <w:b/>
          <w:sz w:val="24"/>
        </w:rPr>
        <w:t>次要研究目的</w:t>
      </w:r>
    </w:p>
    <w:p w14:paraId="3408B317" w14:textId="77777777" w:rsidR="00B62D53" w:rsidRDefault="0020759B">
      <w:pPr>
        <w:spacing w:line="360" w:lineRule="auto"/>
        <w:jc w:val="left"/>
        <w:rPr>
          <w:rFonts w:ascii="仿宋" w:eastAsia="仿宋" w:hAnsi="仿宋" w:cs="Times New Roman"/>
          <w:b/>
          <w:sz w:val="24"/>
        </w:rPr>
      </w:pPr>
      <w:r>
        <w:rPr>
          <w:rFonts w:ascii="仿宋" w:eastAsia="仿宋" w:hAnsi="仿宋" w:cs="Times New Roman"/>
          <w:b/>
          <w:sz w:val="24"/>
        </w:rPr>
        <w:t xml:space="preserve">3.2 研究终点 </w:t>
      </w:r>
    </w:p>
    <w:p w14:paraId="4CCB5957" w14:textId="77777777" w:rsidR="00B62D53" w:rsidRDefault="0020759B">
      <w:pPr>
        <w:spacing w:line="360" w:lineRule="auto"/>
        <w:ind w:firstLineChars="200" w:firstLine="482"/>
        <w:jc w:val="left"/>
        <w:rPr>
          <w:rFonts w:ascii="仿宋" w:eastAsia="仿宋" w:hAnsi="仿宋" w:cs="Times New Roman"/>
          <w:b/>
          <w:sz w:val="24"/>
        </w:rPr>
      </w:pPr>
      <w:r>
        <w:rPr>
          <w:rFonts w:ascii="仿宋" w:eastAsia="仿宋" w:hAnsi="仿宋" w:cs="Times New Roman" w:hint="eastAsia"/>
          <w:b/>
          <w:sz w:val="24"/>
        </w:rPr>
        <w:t>主要研究终点及定义</w:t>
      </w:r>
      <w:r>
        <w:rPr>
          <w:rFonts w:ascii="仿宋" w:eastAsia="仿宋" w:hAnsi="仿宋" w:cs="Times New Roman"/>
          <w:b/>
          <w:sz w:val="24"/>
        </w:rPr>
        <w:t xml:space="preserve"> </w:t>
      </w:r>
    </w:p>
    <w:p w14:paraId="302F2C3C" w14:textId="77777777" w:rsidR="00B62D53" w:rsidRDefault="0020759B">
      <w:pPr>
        <w:spacing w:line="360" w:lineRule="auto"/>
        <w:ind w:firstLineChars="200" w:firstLine="482"/>
        <w:jc w:val="left"/>
        <w:rPr>
          <w:rFonts w:ascii="仿宋" w:eastAsia="仿宋" w:hAnsi="仿宋" w:cs="Times New Roman"/>
          <w:b/>
          <w:sz w:val="24"/>
        </w:rPr>
      </w:pPr>
      <w:r>
        <w:rPr>
          <w:rFonts w:ascii="仿宋" w:eastAsia="仿宋" w:hAnsi="仿宋" w:cs="Times New Roman" w:hint="eastAsia"/>
          <w:b/>
          <w:sz w:val="24"/>
        </w:rPr>
        <w:t>次要研究终点及定义</w:t>
      </w:r>
    </w:p>
    <w:p w14:paraId="1CC0B42B" w14:textId="77777777" w:rsidR="00B62D53" w:rsidRDefault="0020759B">
      <w:pPr>
        <w:spacing w:line="360" w:lineRule="auto"/>
        <w:ind w:firstLineChars="200" w:firstLine="482"/>
        <w:jc w:val="left"/>
        <w:rPr>
          <w:rFonts w:ascii="仿宋" w:eastAsia="仿宋" w:hAnsi="仿宋" w:cs="Times New Roman"/>
          <w:b/>
          <w:sz w:val="24"/>
        </w:rPr>
      </w:pPr>
      <w:r>
        <w:rPr>
          <w:rFonts w:ascii="仿宋" w:eastAsia="仿宋" w:hAnsi="仿宋" w:cs="Times New Roman" w:hint="eastAsia"/>
          <w:b/>
          <w:sz w:val="24"/>
        </w:rPr>
        <w:t>探索性研究终点及定义</w:t>
      </w:r>
    </w:p>
    <w:p w14:paraId="27CC9C35" w14:textId="77777777" w:rsidR="00B62D53" w:rsidRDefault="0020759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主要、次要和其他结局指标，包括特定的测量变量（如收缩压），量化分析（如从基线开始的改变；最终值；至终点事件发生的时间等），整合数据的方式（如中位数、比例）及每个结局指标的时间点。强烈推荐解释所选有效或危害结局指标与临床的相关性。</w:t>
      </w:r>
    </w:p>
    <w:p w14:paraId="6F9154C6" w14:textId="77777777" w:rsidR="00B62D53" w:rsidRDefault="0020759B">
      <w:pPr>
        <w:spacing w:line="360" w:lineRule="auto"/>
        <w:jc w:val="left"/>
        <w:rPr>
          <w:rFonts w:ascii="仿宋" w:eastAsia="仿宋" w:hAnsi="仿宋" w:cs="Times New Roman"/>
          <w:b/>
          <w:sz w:val="24"/>
        </w:rPr>
      </w:pPr>
      <w:r>
        <w:rPr>
          <w:rFonts w:ascii="仿宋" w:eastAsia="仿宋" w:hAnsi="仿宋" w:cs="Times New Roman"/>
          <w:b/>
          <w:sz w:val="24"/>
        </w:rPr>
        <w:t>4 试验设计</w:t>
      </w:r>
    </w:p>
    <w:p w14:paraId="356E209F" w14:textId="77777777" w:rsidR="00B62D53" w:rsidRDefault="0020759B">
      <w:pPr>
        <w:spacing w:line="360" w:lineRule="auto"/>
        <w:ind w:leftChars="100" w:left="210"/>
        <w:jc w:val="left"/>
        <w:rPr>
          <w:rFonts w:ascii="仿宋" w:eastAsia="仿宋" w:hAnsi="仿宋" w:cs="Times New Roman"/>
          <w:b/>
          <w:sz w:val="24"/>
        </w:rPr>
      </w:pPr>
      <w:r>
        <w:rPr>
          <w:rFonts w:ascii="仿宋" w:eastAsia="仿宋" w:hAnsi="仿宋" w:cs="Times New Roman"/>
          <w:b/>
          <w:sz w:val="24"/>
        </w:rPr>
        <w:t xml:space="preserve">4.1 总体试验设计 </w:t>
      </w:r>
    </w:p>
    <w:p w14:paraId="5CE654CB" w14:textId="77777777" w:rsidR="00B62D53" w:rsidRDefault="0020759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试验设计的描述，包括试验设计类型</w:t>
      </w:r>
      <w:r>
        <w:rPr>
          <w:rFonts w:ascii="仿宋" w:eastAsia="仿宋" w:hAnsi="仿宋" w:cs="Times New Roman"/>
          <w:sz w:val="24"/>
        </w:rPr>
        <w:t>( 如平行组、交叉、析因设计等) ，各组分配比例及研究类型(</w:t>
      </w:r>
      <w:proofErr w:type="gramStart"/>
      <w:r>
        <w:rPr>
          <w:rFonts w:ascii="仿宋" w:eastAsia="仿宋" w:hAnsi="仿宋" w:cs="Times New Roman"/>
          <w:sz w:val="24"/>
        </w:rPr>
        <w:t>如优效性</w:t>
      </w:r>
      <w:proofErr w:type="gramEnd"/>
      <w:r>
        <w:rPr>
          <w:rFonts w:ascii="仿宋" w:eastAsia="仿宋" w:hAnsi="仿宋" w:cs="Times New Roman"/>
          <w:sz w:val="24"/>
        </w:rPr>
        <w:t>、等效性、</w:t>
      </w:r>
      <w:proofErr w:type="gramStart"/>
      <w:r>
        <w:rPr>
          <w:rFonts w:ascii="仿宋" w:eastAsia="仿宋" w:hAnsi="仿宋" w:cs="Times New Roman"/>
          <w:sz w:val="24"/>
        </w:rPr>
        <w:t>非劣效性</w:t>
      </w:r>
      <w:proofErr w:type="gramEnd"/>
      <w:r>
        <w:rPr>
          <w:rFonts w:ascii="仿宋" w:eastAsia="仿宋" w:hAnsi="仿宋" w:cs="Times New Roman"/>
          <w:sz w:val="24"/>
        </w:rPr>
        <w:t>、探索性)。</w:t>
      </w:r>
    </w:p>
    <w:p w14:paraId="0B4FD235"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4.2 试验时间</w:t>
      </w:r>
    </w:p>
    <w:p w14:paraId="103FE24B"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4.3 试验简要流程图</w:t>
      </w:r>
    </w:p>
    <w:p w14:paraId="7DD92312"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5 研究人群</w:t>
      </w:r>
    </w:p>
    <w:p w14:paraId="0E2362D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5.1 入选标准 </w:t>
      </w:r>
    </w:p>
    <w:p w14:paraId="7E93FBA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5.2 排除标准 </w:t>
      </w:r>
    </w:p>
    <w:p w14:paraId="0E2AAAFD"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5.3 退出标准 </w:t>
      </w:r>
    </w:p>
    <w:p w14:paraId="15EE53B3"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6 研究治疗分组 </w:t>
      </w:r>
    </w:p>
    <w:p w14:paraId="730DBECF"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 A 组： </w:t>
      </w:r>
    </w:p>
    <w:p w14:paraId="715E01A8"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 B 组： </w:t>
      </w:r>
    </w:p>
    <w:p w14:paraId="3E7290F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lastRenderedPageBreak/>
        <w:t xml:space="preserve">6.1 随机化分组 </w:t>
      </w:r>
    </w:p>
    <w:p w14:paraId="4C30A5E7"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6.1.1 产生随机序列分配的方法 </w:t>
      </w:r>
    </w:p>
    <w:p w14:paraId="01597C05"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详述采用何种随机方法。如有分层，则要详述分层因素。</w:t>
      </w:r>
    </w:p>
    <w:p w14:paraId="60F76AE9"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6.1.2 随机分配的隐藏 </w:t>
      </w:r>
    </w:p>
    <w:p w14:paraId="0ECD5519"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详述用于执行随机分配的方法，如中央随机、密封不透光的信封法等。</w:t>
      </w:r>
    </w:p>
    <w:p w14:paraId="764666F6"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6.2 </w:t>
      </w:r>
      <w:proofErr w:type="gramStart"/>
      <w:r>
        <w:rPr>
          <w:rFonts w:ascii="仿宋" w:eastAsia="仿宋" w:hAnsi="仿宋" w:cs="Times New Roman"/>
          <w:b/>
          <w:sz w:val="24"/>
          <w:szCs w:val="24"/>
        </w:rPr>
        <w:t>盲法及揭盲</w:t>
      </w:r>
      <w:proofErr w:type="gramEnd"/>
      <w:r>
        <w:rPr>
          <w:rFonts w:ascii="仿宋" w:eastAsia="仿宋" w:hAnsi="仿宋" w:cs="Times New Roman"/>
          <w:b/>
          <w:sz w:val="24"/>
          <w:szCs w:val="24"/>
        </w:rPr>
        <w:t xml:space="preserve"> </w:t>
      </w:r>
    </w:p>
    <w:p w14:paraId="05E8E521"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实施干预措施后对谁设盲（如受试者、医护提供者、结局评估者、数据分析者</w:t>
      </w:r>
      <w:r>
        <w:rPr>
          <w:rFonts w:ascii="仿宋" w:eastAsia="仿宋" w:hAnsi="仿宋" w:cs="Times New Roman"/>
          <w:sz w:val="24"/>
          <w:szCs w:val="24"/>
        </w:rPr>
        <w:t>) 以及如何实施盲法。如果实施了盲法，在怎样的情况下可以揭盲，以及试验过程中</w:t>
      </w:r>
      <w:proofErr w:type="gramStart"/>
      <w:r>
        <w:rPr>
          <w:rFonts w:ascii="仿宋" w:eastAsia="仿宋" w:hAnsi="仿宋" w:cs="Times New Roman"/>
          <w:sz w:val="24"/>
          <w:szCs w:val="24"/>
        </w:rPr>
        <w:t>紧急揭盲的</w:t>
      </w:r>
      <w:proofErr w:type="gramEnd"/>
      <w:r>
        <w:rPr>
          <w:rFonts w:ascii="仿宋" w:eastAsia="仿宋" w:hAnsi="仿宋" w:cs="Times New Roman"/>
          <w:sz w:val="24"/>
          <w:szCs w:val="24"/>
        </w:rPr>
        <w:t>程序。</w:t>
      </w:r>
    </w:p>
    <w:p w14:paraId="52AADCE8"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7 研究程序 </w:t>
      </w:r>
    </w:p>
    <w:p w14:paraId="7FE999C7"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7.1 研究治疗期 </w:t>
      </w:r>
    </w:p>
    <w:p w14:paraId="3FBD5DE8"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描述每组的干预措施，包括怎样及何时给予该干预措施；建议附上研究日程表，应包含筛选期、治疗期和随访期等。</w:t>
      </w:r>
    </w:p>
    <w:p w14:paraId="5EC85570"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7.2 研究性药物/治疗的供应 </w:t>
      </w:r>
    </w:p>
    <w:p w14:paraId="46828074"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7.3 给药方法及剂量调整 </w:t>
      </w:r>
    </w:p>
    <w:p w14:paraId="1786C905"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阐述对受试者治疗方案中止或者方案调整的标准，及相关不良事件的处理。</w:t>
      </w:r>
    </w:p>
    <w:p w14:paraId="28DA875B"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7.4 伴随治疗、随访访视 </w:t>
      </w:r>
    </w:p>
    <w:p w14:paraId="62876CEC"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描述在试验期间允许或禁止使用的相关干预措施。</w:t>
      </w:r>
    </w:p>
    <w:p w14:paraId="006A82C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7.5 患者依从性及退出 </w:t>
      </w:r>
    </w:p>
    <w:p w14:paraId="112825D3"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描述提高干预方案依从性的策略。</w:t>
      </w:r>
    </w:p>
    <w:p w14:paraId="4C3FCA19"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7.6 方案偏离</w:t>
      </w:r>
    </w:p>
    <w:p w14:paraId="4638FA22"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8 评价 </w:t>
      </w:r>
    </w:p>
    <w:p w14:paraId="12E0D2CE"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8.1 疗效评估 </w:t>
      </w:r>
    </w:p>
    <w:p w14:paraId="5603E441"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8.2 安全性评估 </w:t>
      </w:r>
    </w:p>
    <w:p w14:paraId="6E586D06"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8.2.1 基线体征和症状 </w:t>
      </w:r>
    </w:p>
    <w:p w14:paraId="515B7019"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8.2.2 实验室安全性评估 </w:t>
      </w:r>
    </w:p>
    <w:p w14:paraId="3BE83EBB"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8.2.3 体格检查和生命体征 </w:t>
      </w:r>
    </w:p>
    <w:p w14:paraId="57BB68FE"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9 不良事件报告</w:t>
      </w:r>
    </w:p>
    <w:p w14:paraId="4BB7C90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lastRenderedPageBreak/>
        <w:t xml:space="preserve">9.1 不良事件 </w:t>
      </w:r>
    </w:p>
    <w:p w14:paraId="64A86CA2"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描述有关干预措施或实施过程中出现任何不良事件和其他非预期反应的收集、评估、报告和处</w:t>
      </w:r>
      <w:r>
        <w:rPr>
          <w:rFonts w:ascii="仿宋" w:eastAsia="仿宋" w:hAnsi="仿宋" w:cs="Times New Roman"/>
          <w:sz w:val="24"/>
          <w:szCs w:val="24"/>
        </w:rPr>
        <w:t xml:space="preserve"> 理方案。不良事件评估包括类型和严重程度、时间、相关性和转归。</w:t>
      </w:r>
    </w:p>
    <w:p w14:paraId="2C5C6130"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9.2 不良事件的定义 </w:t>
      </w:r>
    </w:p>
    <w:p w14:paraId="6F093C36"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9.3 检查结果异常 </w:t>
      </w:r>
    </w:p>
    <w:p w14:paraId="5057D249"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9.4 严重不良事件 </w:t>
      </w:r>
    </w:p>
    <w:p w14:paraId="542B1F4C"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9.5 严重程度评估</w:t>
      </w:r>
    </w:p>
    <w:p w14:paraId="155C8C37"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9.6 相关性判断 </w:t>
      </w:r>
    </w:p>
    <w:p w14:paraId="1A7BD926"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10 数据处理及保存</w:t>
      </w:r>
    </w:p>
    <w:p w14:paraId="1C463F01"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11 质量管理</w:t>
      </w:r>
    </w:p>
    <w:p w14:paraId="4DEBC5AE"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12 统计分析</w:t>
      </w:r>
    </w:p>
    <w:p w14:paraId="690B8684"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12.1 样本量确定 </w:t>
      </w:r>
    </w:p>
    <w:p w14:paraId="7A345BC7"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预计达到研究目标而需要的受试者数量以及计算方法，应包括任何临床和统计假设。</w:t>
      </w:r>
    </w:p>
    <w:p w14:paraId="45B1DBBA"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12.2 分析人群</w:t>
      </w:r>
    </w:p>
    <w:p w14:paraId="534740EA"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描述统计分析人群定义，未依从研究方案的受试者应重点说明放在什么分析集中，用什么方法</w:t>
      </w:r>
      <w:proofErr w:type="gramStart"/>
      <w:r>
        <w:rPr>
          <w:rFonts w:ascii="仿宋" w:eastAsia="仿宋" w:hAnsi="仿宋" w:cs="Times New Roman" w:hint="eastAsia"/>
          <w:sz w:val="24"/>
          <w:szCs w:val="24"/>
        </w:rPr>
        <w:t>处理失访数据</w:t>
      </w:r>
      <w:proofErr w:type="gramEnd"/>
      <w:r>
        <w:rPr>
          <w:rFonts w:ascii="仿宋" w:eastAsia="仿宋" w:hAnsi="仿宋" w:cs="Times New Roman" w:hint="eastAsia"/>
          <w:sz w:val="24"/>
          <w:szCs w:val="24"/>
        </w:rPr>
        <w:t>。</w:t>
      </w:r>
    </w:p>
    <w:p w14:paraId="6F9242BF"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12.2.1 全分析集 </w:t>
      </w:r>
    </w:p>
    <w:p w14:paraId="59178F3F"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12.2.2 符合方案分析集 </w:t>
      </w:r>
    </w:p>
    <w:p w14:paraId="77DF5972"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12.2.3 安全性分析集 </w:t>
      </w:r>
    </w:p>
    <w:p w14:paraId="4E776A64"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13.3 疗效分析及统计方法 </w:t>
      </w:r>
    </w:p>
    <w:p w14:paraId="56396175"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请描述分析主要和次要结局指标的统计分析方法，及任何附加分析的方法（</w:t>
      </w:r>
      <w:r>
        <w:rPr>
          <w:rFonts w:ascii="仿宋" w:eastAsia="仿宋" w:hAnsi="仿宋" w:cs="Times New Roman"/>
          <w:sz w:val="24"/>
          <w:szCs w:val="24"/>
        </w:rPr>
        <w:t>如亚组分析等</w:t>
      </w:r>
      <w:r>
        <w:rPr>
          <w:rFonts w:ascii="仿宋" w:eastAsia="仿宋" w:hAnsi="仿宋" w:cs="Times New Roman" w:hint="eastAsia"/>
          <w:sz w:val="24"/>
          <w:szCs w:val="24"/>
        </w:rPr>
        <w:t>）</w:t>
      </w:r>
      <w:r>
        <w:rPr>
          <w:rFonts w:ascii="仿宋" w:eastAsia="仿宋" w:hAnsi="仿宋" w:cs="Times New Roman"/>
          <w:sz w:val="24"/>
          <w:szCs w:val="24"/>
        </w:rPr>
        <w:t>。</w:t>
      </w:r>
    </w:p>
    <w:p w14:paraId="725CAB41"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13.3.1 主要终点的分析 </w:t>
      </w:r>
    </w:p>
    <w:p w14:paraId="6822D013"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13.3.2 次要终点的分析 </w:t>
      </w:r>
    </w:p>
    <w:p w14:paraId="1A9565A9" w14:textId="77777777" w:rsidR="00B62D53" w:rsidRDefault="0020759B">
      <w:pPr>
        <w:spacing w:line="360" w:lineRule="auto"/>
        <w:ind w:leftChars="200" w:left="420"/>
        <w:jc w:val="left"/>
        <w:rPr>
          <w:rFonts w:ascii="仿宋" w:eastAsia="仿宋" w:hAnsi="仿宋" w:cs="Times New Roman"/>
          <w:b/>
          <w:sz w:val="24"/>
          <w:szCs w:val="24"/>
        </w:rPr>
      </w:pPr>
      <w:r>
        <w:rPr>
          <w:rFonts w:ascii="仿宋" w:eastAsia="仿宋" w:hAnsi="仿宋" w:cs="Times New Roman"/>
          <w:b/>
          <w:sz w:val="24"/>
          <w:szCs w:val="24"/>
        </w:rPr>
        <w:t xml:space="preserve">13.4 安全性分析及统计方法 </w:t>
      </w:r>
    </w:p>
    <w:p w14:paraId="7069C86D"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13.5 中期分析</w:t>
      </w:r>
    </w:p>
    <w:p w14:paraId="253AFB1B"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描述中期分析</w:t>
      </w:r>
      <w:r>
        <w:rPr>
          <w:rFonts w:ascii="仿宋" w:eastAsia="仿宋" w:hAnsi="仿宋" w:cs="Times New Roman"/>
          <w:sz w:val="24"/>
          <w:szCs w:val="24"/>
        </w:rPr>
        <w:t>/和停止分析的准则，包括谁可以取得这些中期分析的结果及</w:t>
      </w:r>
      <w:r>
        <w:rPr>
          <w:rFonts w:ascii="仿宋" w:eastAsia="仿宋" w:hAnsi="仿宋" w:cs="Times New Roman"/>
          <w:sz w:val="24"/>
          <w:szCs w:val="24"/>
        </w:rPr>
        <w:lastRenderedPageBreak/>
        <w:t>中止试验的最终决定权。</w:t>
      </w:r>
    </w:p>
    <w:p w14:paraId="62BFF7E0"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13.6 终末分析</w:t>
      </w:r>
    </w:p>
    <w:p w14:paraId="799527A2"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13.7 数据监查委员会</w:t>
      </w:r>
    </w:p>
    <w:p w14:paraId="6A1E7B31"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如有期中分析，则应该设立数据监控委员会。请简介其人员组成、架构及其职责，表述其是否独立于研究团队和存在利益冲突</w:t>
      </w:r>
      <w:r>
        <w:rPr>
          <w:rFonts w:ascii="仿宋" w:eastAsia="仿宋" w:hAnsi="仿宋" w:cs="Times New Roman"/>
          <w:sz w:val="24"/>
          <w:szCs w:val="24"/>
        </w:rPr>
        <w:t>;。反之，如不设数据监控委员会亦需解释其原因。</w:t>
      </w:r>
    </w:p>
    <w:p w14:paraId="2E69050E"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14 数据收集和管理</w:t>
      </w:r>
    </w:p>
    <w:p w14:paraId="0DF3C667"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14.1 病例报告表/电子数据记录 </w:t>
      </w:r>
    </w:p>
    <w:p w14:paraId="5C0F0880"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描述评估和收集结局指标、基线和其他试验数据的计划，对录入工具的</w:t>
      </w:r>
      <w:r>
        <w:rPr>
          <w:rFonts w:ascii="仿宋" w:eastAsia="仿宋" w:hAnsi="仿宋" w:cs="Times New Roman"/>
          <w:sz w:val="24"/>
          <w:szCs w:val="24"/>
        </w:rPr>
        <w:t xml:space="preserve"> 可靠性和准确性进行描述。</w:t>
      </w:r>
    </w:p>
    <w:p w14:paraId="47C60159"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14.2 数据管理</w:t>
      </w:r>
    </w:p>
    <w:p w14:paraId="122E8DEC"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描述录入、编码、保密及储存的方案，包括任何用来提高数据质量的相关措施（如双重录入、数据的范围检查等）</w:t>
      </w:r>
    </w:p>
    <w:p w14:paraId="1F07615E"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15 道德伦理</w:t>
      </w:r>
    </w:p>
    <w:p w14:paraId="792F0353"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15.1 伦理委员会 </w:t>
      </w:r>
    </w:p>
    <w:p w14:paraId="1B9F7F7D"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应描述如何得到研究伦理委员会</w:t>
      </w:r>
      <w:r>
        <w:rPr>
          <w:rFonts w:ascii="仿宋" w:eastAsia="仿宋" w:hAnsi="仿宋" w:cs="Times New Roman"/>
          <w:sz w:val="24"/>
          <w:szCs w:val="24"/>
        </w:rPr>
        <w:t>/机构审查委员会批准的计划。</w:t>
      </w:r>
    </w:p>
    <w:p w14:paraId="50EAAD75" w14:textId="77777777" w:rsidR="00B62D53" w:rsidRDefault="0020759B">
      <w:pPr>
        <w:spacing w:line="360" w:lineRule="auto"/>
        <w:ind w:leftChars="100" w:left="210"/>
        <w:jc w:val="left"/>
        <w:rPr>
          <w:rFonts w:ascii="仿宋" w:eastAsia="仿宋" w:hAnsi="仿宋" w:cs="Times New Roman"/>
          <w:b/>
          <w:sz w:val="24"/>
          <w:szCs w:val="24"/>
        </w:rPr>
      </w:pPr>
      <w:r>
        <w:rPr>
          <w:rFonts w:ascii="仿宋" w:eastAsia="仿宋" w:hAnsi="仿宋" w:cs="Times New Roman"/>
          <w:b/>
          <w:sz w:val="24"/>
          <w:szCs w:val="24"/>
        </w:rPr>
        <w:t xml:space="preserve">15.2 患者信息及知情同意 </w:t>
      </w:r>
    </w:p>
    <w:p w14:paraId="560D538B"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16 研究结束的定义 </w:t>
      </w:r>
    </w:p>
    <w:p w14:paraId="584AE6DE"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17 试验组织架构</w:t>
      </w:r>
    </w:p>
    <w:p w14:paraId="4C87B7A7" w14:textId="77777777" w:rsidR="00B62D53" w:rsidRDefault="0020759B">
      <w:pPr>
        <w:spacing w:line="360" w:lineRule="auto"/>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包括申办方，承办方，试验管理组，试验指导小组，数据监察委员会，研究经费来源等。</w:t>
      </w:r>
    </w:p>
    <w:p w14:paraId="0D9D55D1"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18 保密及数据安全</w:t>
      </w:r>
    </w:p>
    <w:p w14:paraId="67F1E5BA"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19 保险和赔偿</w:t>
      </w:r>
    </w:p>
    <w:p w14:paraId="4606F041"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20 出版说明</w:t>
      </w:r>
    </w:p>
    <w:p w14:paraId="133BC5BB"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 xml:space="preserve">21 参考文献 （请附上相关文献） </w:t>
      </w:r>
    </w:p>
    <w:p w14:paraId="771D61C9" w14:textId="77777777" w:rsidR="00B62D53" w:rsidRDefault="0020759B">
      <w:pPr>
        <w:spacing w:line="360" w:lineRule="auto"/>
        <w:jc w:val="left"/>
        <w:rPr>
          <w:rFonts w:ascii="仿宋" w:eastAsia="仿宋" w:hAnsi="仿宋" w:cs="Times New Roman"/>
          <w:b/>
          <w:sz w:val="24"/>
          <w:szCs w:val="24"/>
        </w:rPr>
      </w:pPr>
      <w:r>
        <w:rPr>
          <w:rFonts w:ascii="仿宋" w:eastAsia="仿宋" w:hAnsi="仿宋" w:cs="Times New Roman"/>
          <w:b/>
          <w:sz w:val="24"/>
          <w:szCs w:val="24"/>
        </w:rPr>
        <w:t>22 附录</w:t>
      </w:r>
    </w:p>
    <w:p w14:paraId="3D3D4778" w14:textId="77777777" w:rsidR="00B62D53" w:rsidRDefault="00B62D53">
      <w:pPr>
        <w:spacing w:line="360" w:lineRule="auto"/>
        <w:jc w:val="left"/>
        <w:rPr>
          <w:rFonts w:ascii="仿宋" w:eastAsia="仿宋" w:hAnsi="仿宋" w:cs="Times New Roman"/>
          <w:b/>
          <w:sz w:val="24"/>
          <w:szCs w:val="24"/>
        </w:rPr>
      </w:pPr>
    </w:p>
    <w:p w14:paraId="0F5F56A8" w14:textId="0AC5EA4D" w:rsidR="00B62D53" w:rsidRPr="0088436A" w:rsidRDefault="0020759B" w:rsidP="0088436A">
      <w:pPr>
        <w:spacing w:line="360" w:lineRule="auto"/>
        <w:jc w:val="left"/>
        <w:rPr>
          <w:rFonts w:ascii="仿宋" w:eastAsia="仿宋" w:hAnsi="仿宋" w:cs="Times New Roman"/>
          <w:sz w:val="24"/>
        </w:rPr>
      </w:pPr>
      <w:r>
        <w:rPr>
          <w:rFonts w:ascii="仿宋" w:eastAsia="仿宋" w:hAnsi="仿宋" w:cs="Times New Roman" w:hint="eastAsia"/>
          <w:sz w:val="24"/>
        </w:rPr>
        <w:t>建议参考资料：</w:t>
      </w:r>
      <w:r>
        <w:rPr>
          <w:rFonts w:ascii="仿宋" w:eastAsia="仿宋" w:hAnsi="仿宋" w:cs="Times New Roman"/>
          <w:sz w:val="24"/>
        </w:rPr>
        <w:t xml:space="preserve"> SPIRIT 2013 Statement: Defining standard protocol items for clinical trials.</w:t>
      </w:r>
    </w:p>
    <w:sectPr w:rsidR="00B62D53" w:rsidRPr="0088436A">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7E3A" w14:textId="77777777" w:rsidR="00F1228C" w:rsidRDefault="00F1228C">
      <w:r>
        <w:separator/>
      </w:r>
    </w:p>
  </w:endnote>
  <w:endnote w:type="continuationSeparator" w:id="0">
    <w:p w14:paraId="6A42BBB4" w14:textId="77777777" w:rsidR="00F1228C" w:rsidRDefault="00F1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D59A" w14:textId="054C2A96" w:rsidR="00B62D53" w:rsidRDefault="0020759B">
    <w:pPr>
      <w:pStyle w:val="a7"/>
      <w:jc w:val="both"/>
      <w:rPr>
        <w:rFonts w:ascii="Times New Roman" w:hAnsi="Times New Roman" w:cs="Times New Roman"/>
      </w:rPr>
    </w:pPr>
    <w:r>
      <w:rPr>
        <w:rFonts w:ascii="Times New Roman" w:hAnsi="Times New Roman" w:cs="Times New Roman"/>
        <w:b/>
        <w:bCs/>
        <w:sz w:val="24"/>
        <w:szCs w:val="24"/>
      </w:rPr>
      <w:fldChar w:fldCharType="begin"/>
    </w:r>
    <w:r>
      <w:rPr>
        <w:rFonts w:ascii="Times New Roman" w:hAnsi="Times New Roman" w:cs="Times New Roman"/>
        <w:b/>
        <w:bCs/>
      </w:rPr>
      <w:instrText>PAGE</w:instrText>
    </w:r>
    <w:r>
      <w:rPr>
        <w:rFonts w:ascii="Times New Roman" w:hAnsi="Times New Roman" w:cs="Times New Roman"/>
        <w:b/>
        <w:bCs/>
        <w:sz w:val="24"/>
        <w:szCs w:val="24"/>
      </w:rPr>
      <w:fldChar w:fldCharType="separate"/>
    </w:r>
    <w:r w:rsidR="00BD19F6">
      <w:rPr>
        <w:rFonts w:ascii="Times New Roman" w:hAnsi="Times New Roman" w:cs="Times New Roman"/>
        <w:b/>
        <w:bCs/>
        <w:noProof/>
      </w:rPr>
      <w:t>4</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NUMPAGES</w:instrText>
    </w:r>
    <w:r>
      <w:rPr>
        <w:rFonts w:ascii="Times New Roman" w:hAnsi="Times New Roman" w:cs="Times New Roman"/>
        <w:b/>
        <w:bCs/>
        <w:sz w:val="24"/>
        <w:szCs w:val="24"/>
      </w:rPr>
      <w:fldChar w:fldCharType="separate"/>
    </w:r>
    <w:r w:rsidR="00BD19F6">
      <w:rPr>
        <w:rFonts w:ascii="Times New Roman" w:hAnsi="Times New Roman" w:cs="Times New Roman"/>
        <w:b/>
        <w:bCs/>
        <w:noProof/>
      </w:rPr>
      <w:t>4</w:t>
    </w:r>
    <w:r>
      <w:rPr>
        <w:rFonts w:ascii="Times New Roman" w:hAnsi="Times New Roman" w:cs="Times New Roman"/>
        <w:b/>
        <w:bCs/>
        <w:sz w:val="24"/>
        <w:szCs w:val="24"/>
      </w:rPr>
      <w:fldChar w:fldCharType="end"/>
    </w:r>
    <w:r>
      <w:rPr>
        <w:rFonts w:ascii="Times New Roman" w:hAnsi="Times New Roman" w:cs="Times New Roman"/>
      </w:rPr>
      <w:tab/>
    </w:r>
    <w:r>
      <w:rPr>
        <w:rFonts w:ascii="Times New Roman" w:hAnsi="Times New Roman" w:cs="Times New Roman"/>
      </w:rPr>
      <w:tab/>
      <w:t>V1.0 2020-</w:t>
    </w:r>
    <w:r w:rsidR="00D926D7">
      <w:rPr>
        <w:rFonts w:ascii="Times New Roman" w:hAnsi="Times New Roman" w:cs="Times New Roman"/>
      </w:rPr>
      <w:t>12</w:t>
    </w:r>
    <w:r>
      <w:rPr>
        <w:rFonts w:ascii="Times New Roman" w:hAnsi="Times New Roman" w:cs="Times New Roman"/>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5B6F" w14:textId="77777777" w:rsidR="00F1228C" w:rsidRDefault="00F1228C">
      <w:r>
        <w:separator/>
      </w:r>
    </w:p>
  </w:footnote>
  <w:footnote w:type="continuationSeparator" w:id="0">
    <w:p w14:paraId="3248F02B" w14:textId="77777777" w:rsidR="00F1228C" w:rsidRDefault="00F1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2CBC" w14:textId="37B151A3" w:rsidR="00BD6C1E" w:rsidRDefault="00BD6C1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77A9" w14:textId="2895A2E6" w:rsidR="00B62D53" w:rsidRDefault="00B62D53" w:rsidP="00E20A02">
    <w:pPr>
      <w:pStyle w:val="a9"/>
      <w:pBdr>
        <w:bottom w:val="none" w:sz="0" w:space="0" w:color="auto"/>
      </w:pBdr>
      <w:jc w:val="left"/>
      <w:rPr>
        <w:rFonts w:ascii="华文仿宋" w:eastAsia="华文仿宋" w:hAnsi="华文仿宋"/>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734F" w14:textId="5774D236" w:rsidR="00BD6C1E" w:rsidRDefault="00BD6C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6C"/>
    <w:multiLevelType w:val="multilevel"/>
    <w:tmpl w:val="3F8C2B7E"/>
    <w:lvl w:ilvl="0">
      <w:start w:val="1"/>
      <w:numFmt w:val="decimal"/>
      <w:lvlText w:val="%1."/>
      <w:lvlJc w:val="left"/>
      <w:pPr>
        <w:ind w:left="420" w:hanging="420"/>
      </w:pPr>
      <w:rPr>
        <w:rFonts w:hint="eastAsi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045260"/>
    <w:multiLevelType w:val="multilevel"/>
    <w:tmpl w:val="19045260"/>
    <w:lvl w:ilvl="0">
      <w:start w:val="1"/>
      <w:numFmt w:val="decimal"/>
      <w:lvlText w:val="%1."/>
      <w:lvlJc w:val="left"/>
      <w:pPr>
        <w:ind w:left="420" w:hanging="420"/>
      </w:pPr>
    </w:lvl>
    <w:lvl w:ilvl="1">
      <w:start w:val="1"/>
      <w:numFmt w:val="decimal"/>
      <w:isLgl/>
      <w:lvlText w:val="%1.%2"/>
      <w:lvlJc w:val="left"/>
      <w:pPr>
        <w:ind w:left="900" w:hanging="420"/>
      </w:pPr>
      <w:rPr>
        <w:rFonts w:hint="eastAsia"/>
      </w:rPr>
    </w:lvl>
    <w:lvl w:ilvl="2">
      <w:start w:val="1"/>
      <w:numFmt w:val="decimal"/>
      <w:isLgl/>
      <w:lvlText w:val="%1.%2.%3"/>
      <w:lvlJc w:val="left"/>
      <w:pPr>
        <w:ind w:left="1680" w:hanging="720"/>
      </w:pPr>
      <w:rPr>
        <w:rFonts w:hint="eastAsia"/>
      </w:rPr>
    </w:lvl>
    <w:lvl w:ilvl="3">
      <w:start w:val="1"/>
      <w:numFmt w:val="decimal"/>
      <w:isLgl/>
      <w:lvlText w:val="%1.%2.%3.%4"/>
      <w:lvlJc w:val="left"/>
      <w:pPr>
        <w:ind w:left="2160" w:hanging="720"/>
      </w:pPr>
      <w:rPr>
        <w:rFonts w:hint="eastAsia"/>
      </w:rPr>
    </w:lvl>
    <w:lvl w:ilvl="4">
      <w:start w:val="1"/>
      <w:numFmt w:val="decimal"/>
      <w:isLgl/>
      <w:lvlText w:val="%1.%2.%3.%4.%5"/>
      <w:lvlJc w:val="left"/>
      <w:pPr>
        <w:ind w:left="3000" w:hanging="1080"/>
      </w:pPr>
      <w:rPr>
        <w:rFonts w:hint="eastAsia"/>
      </w:rPr>
    </w:lvl>
    <w:lvl w:ilvl="5">
      <w:start w:val="1"/>
      <w:numFmt w:val="decimal"/>
      <w:isLgl/>
      <w:lvlText w:val="%1.%2.%3.%4.%5.%6"/>
      <w:lvlJc w:val="left"/>
      <w:pPr>
        <w:ind w:left="3480" w:hanging="1080"/>
      </w:pPr>
      <w:rPr>
        <w:rFonts w:hint="eastAsia"/>
      </w:rPr>
    </w:lvl>
    <w:lvl w:ilvl="6">
      <w:start w:val="1"/>
      <w:numFmt w:val="decimal"/>
      <w:isLgl/>
      <w:lvlText w:val="%1.%2.%3.%4.%5.%6.%7"/>
      <w:lvlJc w:val="left"/>
      <w:pPr>
        <w:ind w:left="4320" w:hanging="1440"/>
      </w:pPr>
      <w:rPr>
        <w:rFonts w:hint="eastAsia"/>
      </w:rPr>
    </w:lvl>
    <w:lvl w:ilvl="7">
      <w:start w:val="1"/>
      <w:numFmt w:val="decimal"/>
      <w:isLgl/>
      <w:lvlText w:val="%1.%2.%3.%4.%5.%6.%7.%8"/>
      <w:lvlJc w:val="left"/>
      <w:pPr>
        <w:ind w:left="4800" w:hanging="1440"/>
      </w:pPr>
      <w:rPr>
        <w:rFonts w:hint="eastAsia"/>
      </w:rPr>
    </w:lvl>
    <w:lvl w:ilvl="8">
      <w:start w:val="1"/>
      <w:numFmt w:val="decimal"/>
      <w:isLgl/>
      <w:lvlText w:val="%1.%2.%3.%4.%5.%6.%7.%8.%9"/>
      <w:lvlJc w:val="left"/>
      <w:pPr>
        <w:ind w:left="5640" w:hanging="1800"/>
      </w:pPr>
      <w:rPr>
        <w:rFonts w:hint="eastAsia"/>
      </w:rPr>
    </w:lvl>
  </w:abstractNum>
  <w:abstractNum w:abstractNumId="2" w15:restartNumberingAfterBreak="0">
    <w:nsid w:val="318C7353"/>
    <w:multiLevelType w:val="multilevel"/>
    <w:tmpl w:val="7C2F6D7B"/>
    <w:lvl w:ilvl="0">
      <w:start w:val="1"/>
      <w:numFmt w:val="decimal"/>
      <w:lvlText w:val="%1."/>
      <w:lvlJc w:val="left"/>
      <w:pPr>
        <w:ind w:left="420" w:hanging="42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607361"/>
    <w:multiLevelType w:val="multilevel"/>
    <w:tmpl w:val="34607361"/>
    <w:lvl w:ilvl="0">
      <w:start w:val="6"/>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3154E3"/>
    <w:multiLevelType w:val="hybridMultilevel"/>
    <w:tmpl w:val="810AE518"/>
    <w:lvl w:ilvl="0" w:tplc="5D3E9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832E6F"/>
    <w:multiLevelType w:val="multilevel"/>
    <w:tmpl w:val="210C4DAC"/>
    <w:lvl w:ilvl="0">
      <w:start w:val="2"/>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47C417A"/>
    <w:multiLevelType w:val="multilevel"/>
    <w:tmpl w:val="647C417A"/>
    <w:lvl w:ilvl="0">
      <w:start w:val="1"/>
      <w:numFmt w:val="japaneseCounting"/>
      <w:lvlText w:val="第%1章"/>
      <w:lvlJc w:val="left"/>
      <w:pPr>
        <w:ind w:left="5475" w:hanging="1080"/>
      </w:pPr>
      <w:rPr>
        <w:rFonts w:hint="default"/>
      </w:rPr>
    </w:lvl>
    <w:lvl w:ilvl="1">
      <w:start w:val="1"/>
      <w:numFmt w:val="lowerLetter"/>
      <w:lvlText w:val="%2)"/>
      <w:lvlJc w:val="left"/>
      <w:pPr>
        <w:ind w:left="5235" w:hanging="420"/>
      </w:pPr>
    </w:lvl>
    <w:lvl w:ilvl="2">
      <w:start w:val="1"/>
      <w:numFmt w:val="lowerRoman"/>
      <w:lvlText w:val="%3."/>
      <w:lvlJc w:val="right"/>
      <w:pPr>
        <w:ind w:left="5655" w:hanging="420"/>
      </w:pPr>
    </w:lvl>
    <w:lvl w:ilvl="3">
      <w:start w:val="1"/>
      <w:numFmt w:val="decimal"/>
      <w:lvlText w:val="%4."/>
      <w:lvlJc w:val="left"/>
      <w:pPr>
        <w:ind w:left="6075" w:hanging="420"/>
      </w:pPr>
    </w:lvl>
    <w:lvl w:ilvl="4">
      <w:start w:val="1"/>
      <w:numFmt w:val="lowerLetter"/>
      <w:lvlText w:val="%5)"/>
      <w:lvlJc w:val="left"/>
      <w:pPr>
        <w:ind w:left="6495" w:hanging="420"/>
      </w:pPr>
    </w:lvl>
    <w:lvl w:ilvl="5">
      <w:start w:val="1"/>
      <w:numFmt w:val="lowerRoman"/>
      <w:lvlText w:val="%6."/>
      <w:lvlJc w:val="right"/>
      <w:pPr>
        <w:ind w:left="6915" w:hanging="420"/>
      </w:pPr>
    </w:lvl>
    <w:lvl w:ilvl="6">
      <w:start w:val="1"/>
      <w:numFmt w:val="decimal"/>
      <w:lvlText w:val="%7."/>
      <w:lvlJc w:val="left"/>
      <w:pPr>
        <w:ind w:left="7335" w:hanging="420"/>
      </w:pPr>
    </w:lvl>
    <w:lvl w:ilvl="7">
      <w:start w:val="1"/>
      <w:numFmt w:val="lowerLetter"/>
      <w:lvlText w:val="%8)"/>
      <w:lvlJc w:val="left"/>
      <w:pPr>
        <w:ind w:left="7755" w:hanging="420"/>
      </w:pPr>
    </w:lvl>
    <w:lvl w:ilvl="8">
      <w:start w:val="1"/>
      <w:numFmt w:val="lowerRoman"/>
      <w:lvlText w:val="%9."/>
      <w:lvlJc w:val="right"/>
      <w:pPr>
        <w:ind w:left="8175" w:hanging="420"/>
      </w:pPr>
    </w:lvl>
  </w:abstractNum>
  <w:abstractNum w:abstractNumId="7" w15:restartNumberingAfterBreak="0">
    <w:nsid w:val="6D953BE8"/>
    <w:multiLevelType w:val="multilevel"/>
    <w:tmpl w:val="3F8C2B7E"/>
    <w:lvl w:ilvl="0">
      <w:start w:val="1"/>
      <w:numFmt w:val="decimal"/>
      <w:lvlText w:val="%1."/>
      <w:lvlJc w:val="left"/>
      <w:pPr>
        <w:ind w:left="420" w:hanging="420"/>
      </w:pPr>
      <w:rPr>
        <w:rFonts w:hint="eastAsi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C2F6D7B"/>
    <w:multiLevelType w:val="multilevel"/>
    <w:tmpl w:val="7C2F6D7B"/>
    <w:lvl w:ilvl="0">
      <w:start w:val="1"/>
      <w:numFmt w:val="decimal"/>
      <w:lvlText w:val="%1."/>
      <w:lvlJc w:val="left"/>
      <w:pPr>
        <w:ind w:left="420" w:hanging="42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D824964"/>
    <w:multiLevelType w:val="multilevel"/>
    <w:tmpl w:val="7C2F6D7B"/>
    <w:lvl w:ilvl="0">
      <w:start w:val="1"/>
      <w:numFmt w:val="decimal"/>
      <w:lvlText w:val="%1."/>
      <w:lvlJc w:val="left"/>
      <w:pPr>
        <w:ind w:left="420" w:hanging="42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EE60D82"/>
    <w:multiLevelType w:val="multilevel"/>
    <w:tmpl w:val="210C4DAC"/>
    <w:lvl w:ilvl="0">
      <w:start w:val="2"/>
      <w:numFmt w:val="decimal"/>
      <w:lvlText w:val="%1"/>
      <w:lvlJc w:val="left"/>
      <w:pPr>
        <w:ind w:left="383" w:hanging="38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3"/>
  </w:num>
  <w:num w:numId="4">
    <w:abstractNumId w:val="1"/>
  </w:num>
  <w:num w:numId="5">
    <w:abstractNumId w:val="7"/>
  </w:num>
  <w:num w:numId="6">
    <w:abstractNumId w:val="2"/>
  </w:num>
  <w:num w:numId="7">
    <w:abstractNumId w:val="9"/>
  </w:num>
  <w:num w:numId="8">
    <w:abstractNumId w:val="10"/>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3F"/>
    <w:rsid w:val="00006ECE"/>
    <w:rsid w:val="000102F7"/>
    <w:rsid w:val="00015762"/>
    <w:rsid w:val="00021508"/>
    <w:rsid w:val="000219AD"/>
    <w:rsid w:val="0002386C"/>
    <w:rsid w:val="00025E3F"/>
    <w:rsid w:val="000545FC"/>
    <w:rsid w:val="0005636E"/>
    <w:rsid w:val="00067F3F"/>
    <w:rsid w:val="0009070D"/>
    <w:rsid w:val="000965B7"/>
    <w:rsid w:val="0009783C"/>
    <w:rsid w:val="000C061B"/>
    <w:rsid w:val="000C511F"/>
    <w:rsid w:val="000D2B1D"/>
    <w:rsid w:val="000F0224"/>
    <w:rsid w:val="000F1D5C"/>
    <w:rsid w:val="000F5CC7"/>
    <w:rsid w:val="001064BA"/>
    <w:rsid w:val="00123D71"/>
    <w:rsid w:val="00124375"/>
    <w:rsid w:val="001352D2"/>
    <w:rsid w:val="001372A9"/>
    <w:rsid w:val="00143863"/>
    <w:rsid w:val="0014549D"/>
    <w:rsid w:val="00145F28"/>
    <w:rsid w:val="00147CED"/>
    <w:rsid w:val="00150396"/>
    <w:rsid w:val="00156A9E"/>
    <w:rsid w:val="00163EB5"/>
    <w:rsid w:val="00172BBC"/>
    <w:rsid w:val="00174BB8"/>
    <w:rsid w:val="001751C0"/>
    <w:rsid w:val="001973AB"/>
    <w:rsid w:val="00197EC2"/>
    <w:rsid w:val="001A2DBA"/>
    <w:rsid w:val="001B16F2"/>
    <w:rsid w:val="001C23C9"/>
    <w:rsid w:val="001D0DBE"/>
    <w:rsid w:val="001D753B"/>
    <w:rsid w:val="001E68F1"/>
    <w:rsid w:val="001E6D45"/>
    <w:rsid w:val="001E776B"/>
    <w:rsid w:val="001F3693"/>
    <w:rsid w:val="001F75FB"/>
    <w:rsid w:val="00204D5D"/>
    <w:rsid w:val="0020759B"/>
    <w:rsid w:val="0021167A"/>
    <w:rsid w:val="00214B0B"/>
    <w:rsid w:val="0022368E"/>
    <w:rsid w:val="00226243"/>
    <w:rsid w:val="00235CED"/>
    <w:rsid w:val="00262733"/>
    <w:rsid w:val="00281071"/>
    <w:rsid w:val="00286DF4"/>
    <w:rsid w:val="002872EA"/>
    <w:rsid w:val="002A5458"/>
    <w:rsid w:val="002A6951"/>
    <w:rsid w:val="002C431E"/>
    <w:rsid w:val="002D670F"/>
    <w:rsid w:val="002E1F0D"/>
    <w:rsid w:val="002E3091"/>
    <w:rsid w:val="002E5730"/>
    <w:rsid w:val="002F7691"/>
    <w:rsid w:val="003024D3"/>
    <w:rsid w:val="00302A4E"/>
    <w:rsid w:val="00304301"/>
    <w:rsid w:val="00311365"/>
    <w:rsid w:val="0032094F"/>
    <w:rsid w:val="00377833"/>
    <w:rsid w:val="003D1FC4"/>
    <w:rsid w:val="003E01DA"/>
    <w:rsid w:val="003E23D6"/>
    <w:rsid w:val="00402AB6"/>
    <w:rsid w:val="00403843"/>
    <w:rsid w:val="004311E2"/>
    <w:rsid w:val="0047307A"/>
    <w:rsid w:val="004856F8"/>
    <w:rsid w:val="00497314"/>
    <w:rsid w:val="004A3BD3"/>
    <w:rsid w:val="004A5A64"/>
    <w:rsid w:val="004B5687"/>
    <w:rsid w:val="004C2918"/>
    <w:rsid w:val="004D5558"/>
    <w:rsid w:val="004F1F1B"/>
    <w:rsid w:val="004F60D9"/>
    <w:rsid w:val="00503313"/>
    <w:rsid w:val="00504072"/>
    <w:rsid w:val="005127F7"/>
    <w:rsid w:val="005425B9"/>
    <w:rsid w:val="005427AD"/>
    <w:rsid w:val="005471EF"/>
    <w:rsid w:val="00553007"/>
    <w:rsid w:val="005556BA"/>
    <w:rsid w:val="005770FC"/>
    <w:rsid w:val="005964E4"/>
    <w:rsid w:val="005A2931"/>
    <w:rsid w:val="005C7AA7"/>
    <w:rsid w:val="005F1274"/>
    <w:rsid w:val="005F2EB6"/>
    <w:rsid w:val="00611F9E"/>
    <w:rsid w:val="0061557A"/>
    <w:rsid w:val="00620BBB"/>
    <w:rsid w:val="00654182"/>
    <w:rsid w:val="006637DA"/>
    <w:rsid w:val="006656A9"/>
    <w:rsid w:val="0066627C"/>
    <w:rsid w:val="00673317"/>
    <w:rsid w:val="006748AA"/>
    <w:rsid w:val="006823B7"/>
    <w:rsid w:val="006845D4"/>
    <w:rsid w:val="0069147D"/>
    <w:rsid w:val="00693122"/>
    <w:rsid w:val="00696B12"/>
    <w:rsid w:val="006A74B2"/>
    <w:rsid w:val="006B1FF7"/>
    <w:rsid w:val="006E1B2E"/>
    <w:rsid w:val="006E5E04"/>
    <w:rsid w:val="006F1F02"/>
    <w:rsid w:val="006F325E"/>
    <w:rsid w:val="00702B21"/>
    <w:rsid w:val="00703FB7"/>
    <w:rsid w:val="00714AC4"/>
    <w:rsid w:val="00721104"/>
    <w:rsid w:val="007215D3"/>
    <w:rsid w:val="007277F7"/>
    <w:rsid w:val="0073145B"/>
    <w:rsid w:val="00731864"/>
    <w:rsid w:val="00742F17"/>
    <w:rsid w:val="00766FA3"/>
    <w:rsid w:val="00770903"/>
    <w:rsid w:val="007910DC"/>
    <w:rsid w:val="007A38EB"/>
    <w:rsid w:val="007C0DCF"/>
    <w:rsid w:val="007C3F3C"/>
    <w:rsid w:val="007C5148"/>
    <w:rsid w:val="007E26A4"/>
    <w:rsid w:val="007E2E8B"/>
    <w:rsid w:val="007F5B36"/>
    <w:rsid w:val="00811C41"/>
    <w:rsid w:val="00823E8A"/>
    <w:rsid w:val="0082523A"/>
    <w:rsid w:val="008403EB"/>
    <w:rsid w:val="00847ED3"/>
    <w:rsid w:val="00851D01"/>
    <w:rsid w:val="00853E9E"/>
    <w:rsid w:val="0087108A"/>
    <w:rsid w:val="00874BA0"/>
    <w:rsid w:val="00877417"/>
    <w:rsid w:val="008815E5"/>
    <w:rsid w:val="0088436A"/>
    <w:rsid w:val="00885905"/>
    <w:rsid w:val="008975AC"/>
    <w:rsid w:val="008A15CF"/>
    <w:rsid w:val="008B446E"/>
    <w:rsid w:val="008B5C54"/>
    <w:rsid w:val="008C569A"/>
    <w:rsid w:val="008D03B0"/>
    <w:rsid w:val="008D1171"/>
    <w:rsid w:val="008D3ABB"/>
    <w:rsid w:val="008D738E"/>
    <w:rsid w:val="008E1E7F"/>
    <w:rsid w:val="008E7C50"/>
    <w:rsid w:val="00901022"/>
    <w:rsid w:val="00902B77"/>
    <w:rsid w:val="00911598"/>
    <w:rsid w:val="00934C1A"/>
    <w:rsid w:val="00937DF9"/>
    <w:rsid w:val="00941666"/>
    <w:rsid w:val="00942998"/>
    <w:rsid w:val="00943172"/>
    <w:rsid w:val="009437A4"/>
    <w:rsid w:val="00953888"/>
    <w:rsid w:val="00983356"/>
    <w:rsid w:val="00990845"/>
    <w:rsid w:val="009962F1"/>
    <w:rsid w:val="009B43D5"/>
    <w:rsid w:val="009B69B4"/>
    <w:rsid w:val="009B73E2"/>
    <w:rsid w:val="009D6F22"/>
    <w:rsid w:val="009E00E7"/>
    <w:rsid w:val="009E4306"/>
    <w:rsid w:val="009E7A3F"/>
    <w:rsid w:val="009E7B1B"/>
    <w:rsid w:val="009F1232"/>
    <w:rsid w:val="009F2218"/>
    <w:rsid w:val="00A01365"/>
    <w:rsid w:val="00A26DBE"/>
    <w:rsid w:val="00A51C7E"/>
    <w:rsid w:val="00A6509F"/>
    <w:rsid w:val="00A65BE9"/>
    <w:rsid w:val="00A70C23"/>
    <w:rsid w:val="00A7282F"/>
    <w:rsid w:val="00A76FAA"/>
    <w:rsid w:val="00A83E84"/>
    <w:rsid w:val="00A8644D"/>
    <w:rsid w:val="00A87A20"/>
    <w:rsid w:val="00AA2EC6"/>
    <w:rsid w:val="00AB0303"/>
    <w:rsid w:val="00AB6359"/>
    <w:rsid w:val="00AB6B79"/>
    <w:rsid w:val="00AC79A4"/>
    <w:rsid w:val="00AD0764"/>
    <w:rsid w:val="00AD459C"/>
    <w:rsid w:val="00AD67E0"/>
    <w:rsid w:val="00AE10F9"/>
    <w:rsid w:val="00AF1AF0"/>
    <w:rsid w:val="00B057CE"/>
    <w:rsid w:val="00B31246"/>
    <w:rsid w:val="00B35DF7"/>
    <w:rsid w:val="00B3664F"/>
    <w:rsid w:val="00B41A56"/>
    <w:rsid w:val="00B53FBC"/>
    <w:rsid w:val="00B55F28"/>
    <w:rsid w:val="00B62141"/>
    <w:rsid w:val="00B62D53"/>
    <w:rsid w:val="00B73369"/>
    <w:rsid w:val="00B73A48"/>
    <w:rsid w:val="00B83EA2"/>
    <w:rsid w:val="00B9601F"/>
    <w:rsid w:val="00BA0B97"/>
    <w:rsid w:val="00BA6EA0"/>
    <w:rsid w:val="00BD19F6"/>
    <w:rsid w:val="00BD251E"/>
    <w:rsid w:val="00BD6C1E"/>
    <w:rsid w:val="00BE00E2"/>
    <w:rsid w:val="00BE1D34"/>
    <w:rsid w:val="00BE557C"/>
    <w:rsid w:val="00BE5737"/>
    <w:rsid w:val="00BE5E86"/>
    <w:rsid w:val="00BF3118"/>
    <w:rsid w:val="00C00D90"/>
    <w:rsid w:val="00C254FF"/>
    <w:rsid w:val="00C26F20"/>
    <w:rsid w:val="00C30280"/>
    <w:rsid w:val="00C37D61"/>
    <w:rsid w:val="00C52AD1"/>
    <w:rsid w:val="00C53FFC"/>
    <w:rsid w:val="00C646FD"/>
    <w:rsid w:val="00C77D95"/>
    <w:rsid w:val="00C80A09"/>
    <w:rsid w:val="00C81183"/>
    <w:rsid w:val="00CA1B39"/>
    <w:rsid w:val="00CA2C15"/>
    <w:rsid w:val="00CB5DD2"/>
    <w:rsid w:val="00CC2598"/>
    <w:rsid w:val="00CE3694"/>
    <w:rsid w:val="00D07651"/>
    <w:rsid w:val="00D22A69"/>
    <w:rsid w:val="00D30DF2"/>
    <w:rsid w:val="00D374E2"/>
    <w:rsid w:val="00D51F81"/>
    <w:rsid w:val="00D525C5"/>
    <w:rsid w:val="00D63971"/>
    <w:rsid w:val="00D65A2C"/>
    <w:rsid w:val="00D72082"/>
    <w:rsid w:val="00D73859"/>
    <w:rsid w:val="00D73A2D"/>
    <w:rsid w:val="00D90012"/>
    <w:rsid w:val="00D926D7"/>
    <w:rsid w:val="00D94D50"/>
    <w:rsid w:val="00DA01D4"/>
    <w:rsid w:val="00DB4129"/>
    <w:rsid w:val="00DB5C96"/>
    <w:rsid w:val="00DC58ED"/>
    <w:rsid w:val="00DC762D"/>
    <w:rsid w:val="00DC7A8A"/>
    <w:rsid w:val="00DD04F4"/>
    <w:rsid w:val="00DE0FA0"/>
    <w:rsid w:val="00DE3E83"/>
    <w:rsid w:val="00DF61F3"/>
    <w:rsid w:val="00E00D5E"/>
    <w:rsid w:val="00E076D2"/>
    <w:rsid w:val="00E201C8"/>
    <w:rsid w:val="00E20A02"/>
    <w:rsid w:val="00E24B11"/>
    <w:rsid w:val="00E31820"/>
    <w:rsid w:val="00E3790F"/>
    <w:rsid w:val="00E4428A"/>
    <w:rsid w:val="00E4552A"/>
    <w:rsid w:val="00E53DA0"/>
    <w:rsid w:val="00E71A52"/>
    <w:rsid w:val="00E72592"/>
    <w:rsid w:val="00E76C50"/>
    <w:rsid w:val="00E819BF"/>
    <w:rsid w:val="00E84DC5"/>
    <w:rsid w:val="00E94556"/>
    <w:rsid w:val="00E95015"/>
    <w:rsid w:val="00EA4CC7"/>
    <w:rsid w:val="00EA7264"/>
    <w:rsid w:val="00EC56E7"/>
    <w:rsid w:val="00ED1506"/>
    <w:rsid w:val="00EE0A90"/>
    <w:rsid w:val="00EE74F6"/>
    <w:rsid w:val="00EE7857"/>
    <w:rsid w:val="00EF362F"/>
    <w:rsid w:val="00EF5E33"/>
    <w:rsid w:val="00EF670F"/>
    <w:rsid w:val="00F03A74"/>
    <w:rsid w:val="00F1228C"/>
    <w:rsid w:val="00F135BF"/>
    <w:rsid w:val="00F16010"/>
    <w:rsid w:val="00F16DAA"/>
    <w:rsid w:val="00F326D1"/>
    <w:rsid w:val="00F3431F"/>
    <w:rsid w:val="00F35BF0"/>
    <w:rsid w:val="00F45EF3"/>
    <w:rsid w:val="00F46E1E"/>
    <w:rsid w:val="00F542C2"/>
    <w:rsid w:val="00F559DE"/>
    <w:rsid w:val="00F83B2C"/>
    <w:rsid w:val="00FB0FA2"/>
    <w:rsid w:val="00FC1D95"/>
    <w:rsid w:val="00FC65E0"/>
    <w:rsid w:val="00FC7B89"/>
    <w:rsid w:val="00FE78D7"/>
    <w:rsid w:val="00FF0990"/>
    <w:rsid w:val="0E431C67"/>
    <w:rsid w:val="7067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96F70"/>
  <w15:docId w15:val="{79E5F0F2-1E16-43BA-92F2-8701494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D117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b/>
      <w:bCs/>
      <w:kern w:val="28"/>
      <w:sz w:val="32"/>
      <w:szCs w:val="32"/>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c">
    <w:name w:val="副标题 字符"/>
    <w:basedOn w:val="a0"/>
    <w:link w:val="ab"/>
    <w:uiPriority w:val="11"/>
    <w:qFormat/>
    <w:rPr>
      <w:b/>
      <w:bCs/>
      <w:kern w:val="28"/>
      <w:sz w:val="32"/>
      <w:szCs w:val="3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10">
    <w:name w:val="标题 1 字符"/>
    <w:basedOn w:val="a0"/>
    <w:link w:val="1"/>
    <w:uiPriority w:val="9"/>
    <w:rsid w:val="008D117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83036">
      <w:bodyDiv w:val="1"/>
      <w:marLeft w:val="0"/>
      <w:marRight w:val="0"/>
      <w:marTop w:val="0"/>
      <w:marBottom w:val="0"/>
      <w:divBdr>
        <w:top w:val="none" w:sz="0" w:space="0" w:color="auto"/>
        <w:left w:val="none" w:sz="0" w:space="0" w:color="auto"/>
        <w:bottom w:val="none" w:sz="0" w:space="0" w:color="auto"/>
        <w:right w:val="none" w:sz="0" w:space="0" w:color="auto"/>
      </w:divBdr>
    </w:div>
    <w:div w:id="1665471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mmjj0926@163.com</dc:creator>
  <cp:lastModifiedBy>jc</cp:lastModifiedBy>
  <cp:revision>18</cp:revision>
  <cp:lastPrinted>2020-12-01T08:19:00Z</cp:lastPrinted>
  <dcterms:created xsi:type="dcterms:W3CDTF">2020-12-07T02:06:00Z</dcterms:created>
  <dcterms:modified xsi:type="dcterms:W3CDTF">2024-04-25T10:13:00Z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